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4AEB8">
      <w:pPr>
        <w:wordWrap w:val="0"/>
        <w:topLinePunct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 w14:paraId="6DBB54B0">
      <w:pPr>
        <w:wordWrap w:val="0"/>
        <w:topLinePunct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4DB61DE">
      <w:pPr>
        <w:wordWrap w:val="0"/>
        <w:topLinePunct/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团员和青年主题教育专题组织生活会基本流程</w:t>
      </w:r>
    </w:p>
    <w:bookmarkEnd w:id="0"/>
    <w:p w14:paraId="77818CF3">
      <w:pPr>
        <w:wordWrap w:val="0"/>
        <w:topLinePunct/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 w14:paraId="0B1F7BE0"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一、参加范围</w:t>
      </w:r>
    </w:p>
    <w:p w14:paraId="51DFE83C"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全体共青团员（含2024年新发展团员）。</w:t>
      </w:r>
    </w:p>
    <w:p w14:paraId="62B6D7FC"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 基本流程</w:t>
      </w:r>
    </w:p>
    <w:p w14:paraId="1B88BF6F"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1.团支部书记报告团员和青年主题教育开展情况，通报团支部委员会查找不足等情况；</w:t>
      </w:r>
    </w:p>
    <w:p w14:paraId="6824B37A"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2.团支部书记、委员、其他团员依次发言，交流体会、查找不足，其他团员对其进行评议，肯定成绩、指出不足；</w:t>
      </w:r>
    </w:p>
    <w:p w14:paraId="63064B53"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3.开展民主评议；</w:t>
      </w:r>
    </w:p>
    <w:p w14:paraId="0384A099"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4.上级团组织负责人或本级党组织负责人（教师党、团员等）点评讲话；</w:t>
      </w:r>
    </w:p>
    <w:p w14:paraId="1211C136"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5.重温入团誓词。</w:t>
      </w:r>
    </w:p>
    <w:p w14:paraId="4E2DEDDD"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三、会议要求</w:t>
      </w:r>
    </w:p>
    <w:p w14:paraId="530B086F">
      <w:pPr>
        <w:wordWrap w:val="0"/>
        <w:topLinePunct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专题组织生活会实到人数应不少于团支部团员总数的三分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之二。团员因故不能到会或流动团员较多的团支部，可采取网络会议形式开展。具备条件的会场应规范悬挂团旗。</w:t>
      </w:r>
    </w:p>
    <w:p w14:paraId="309328F6">
      <w:pPr>
        <w:wordWrap w:val="0"/>
        <w:topLinePunct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专题组织生活会可与主题团日等结合开展。鼓励有条件的就近就便依托团员活动室、青年之家、爱国主义教育基地、革命传统教育基地等阵地场所开展，增强现场感、仪式感、庄重感。</w:t>
      </w:r>
    </w:p>
    <w:p w14:paraId="2DA51AF8"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B59B53-6ABE-4E21-8E86-6009A16AF7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EC11C1-30FB-49DD-8595-56CC61F8D73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CD5A3DB-5ADB-4A9A-BCE4-D351738E00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5DABEB0-D5E6-48EC-BA06-790E5D8191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49056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6600B9C"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40F272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7367E"/>
    <w:rsid w:val="0BC7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2024-12-27T00:40:00Z</dcterms:created>
  <dc:creator>冰糖胡芦</dc:creator>
  <cp:lastModifiedBy>冰糖胡芦</cp:lastModifiedBy>
  <dcterms:modified xsi:type="dcterms:W3CDTF">2024-12-27T01:00:14Z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0A1A705A310044C1B7571C1EFDF6EE66_11</vt:lpwstr>
  </property>
  <property fmtid="{D5CDD505-2E9C-101B-9397-08002B2CF9AE}" pid="4" name="KSOTemplateDocerSaveRecord">
    <vt:lpwstr>eyJoZGlkIjoiMWUzMDJhYzIzODgwY2FkNjQ2MjRkMjExNzY2YzQ3MjgiLCJ1c2VySWQiOiIxMTU3ODczMTcyIn0=</vt:lpwstr>
  </property>
</Properties>
</file>