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关于选拔202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年全国青年马克思主义者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</w:rPr>
        <w:t>培养工程高校班江苏省学员的通知</w:t>
      </w:r>
    </w:p>
    <w:p>
      <w:pPr>
        <w:keepNext w:val="0"/>
        <w:keepLines w:val="0"/>
        <w:pageBreakBefore w:val="0"/>
        <w:tabs>
          <w:tab w:val="left" w:pos="54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各高校团委：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为深入学习贯彻习近平新时代中国特色社会主义思想和党的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大精神，认真贯彻落实习近平总书记关于青年工作的重要思想，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根据团中央工作安排，现将选拔推荐我省优秀学生参加202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年全国青年马克思主义者培养工程高校班的有关要求通知如下。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一、选拔对象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招收“双一流”建设高校在读本专科学生、研究生中表现突出，对党的科学理论有浓厚学习兴趣，具备较好理论基础、道德品质和群众基础的青年学生骨干。江苏省“青马工程—先锋骨干计划”学员可优先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坚决拥护党的领导，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理想信念坚定，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对习近平新时代中国特色社会主义思想有强烈的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政治认同、思想认同、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理论认同、情感认同。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18至35周岁的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中共党员（含中共预备党员）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或共青团员中的入党积极分子。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个人工作学习实绩受到社会广泛认可，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原则上应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获得过省级及以上奖项或荣誉称号。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综合成绩排名在专业前30%，为非202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年毕业离校学生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或已明确取得免试攻读上一级学位资格的学生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5.未出现过《青年马克思主义者培养工程管理办法（试行）》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（中青办发〔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号）第四章第十四条所列行为。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四、选拔方式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各相关高校团委应按通知要求，推荐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不超过1名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符合条件的学员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并提交以下材料：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学员登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记表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汇总表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附件4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学员综合成绩排名证明及相关获奖证书（扫描件，合成一个PDF文档，加盖团委公章）；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（3）参与选拔的学员还需提交一份评论文章和一份微宣讲视频（要求见附件5，视频不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超过200M），将作为考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察的重要依据；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（4）各校拟推荐人选应在其所在高校进行不少于3个工作日的公示，请提交公示材料扫描件。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相关材料电子版请打包发送至电子邮箱。学员登记表请通过EMS寄送至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团省委高校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团省委将根据团中央分配名额，综合确定我省推荐人选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赵峰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蒋春翔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联系电话：（025）833935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19905280532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电子邮箱：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instrText xml:space="preserve"> HYPERLINK "mailto:83393586@163.com"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tswgxgzb</w:t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@163.com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Style w:val="8"/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Style w:val="8"/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邮寄</w:t>
      </w:r>
      <w:r>
        <w:rPr>
          <w:rStyle w:val="8"/>
          <w:rFonts w:hint="default" w:ascii="Times New Roman" w:hAnsi="Times New Roman" w:eastAsia="方正仿宋_GBK" w:cs="Times New Roman"/>
          <w:color w:val="auto"/>
          <w:sz w:val="32"/>
          <w:szCs w:val="32"/>
        </w:rPr>
        <w:t>地址：南京市鼓楼区北京西路70号10号楼116办公室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团省委高校工作部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黑体_GBK" w:cs="Times New Roman"/>
          <w:color w:val="auto"/>
          <w:spacing w:val="-6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4ZjBlYTA0NGJkODA1MWE3MDhjODMyYzVhNTFiNGYifQ=="/>
  </w:docVars>
  <w:rsids>
    <w:rsidRoot w:val="00097265"/>
    <w:rsid w:val="00040651"/>
    <w:rsid w:val="00097265"/>
    <w:rsid w:val="00302C2C"/>
    <w:rsid w:val="005D2860"/>
    <w:rsid w:val="00A66286"/>
    <w:rsid w:val="00DE1FE8"/>
    <w:rsid w:val="00EE166C"/>
    <w:rsid w:val="00F34ABA"/>
    <w:rsid w:val="012C1CD0"/>
    <w:rsid w:val="014001AC"/>
    <w:rsid w:val="04115E30"/>
    <w:rsid w:val="05137986"/>
    <w:rsid w:val="05835D5F"/>
    <w:rsid w:val="05AB7BBE"/>
    <w:rsid w:val="05BB5E48"/>
    <w:rsid w:val="061441A2"/>
    <w:rsid w:val="07684823"/>
    <w:rsid w:val="07893F2F"/>
    <w:rsid w:val="094055C6"/>
    <w:rsid w:val="09F35800"/>
    <w:rsid w:val="09F713A4"/>
    <w:rsid w:val="0B8F1D21"/>
    <w:rsid w:val="0BB52458"/>
    <w:rsid w:val="0C0264D2"/>
    <w:rsid w:val="0C673A8C"/>
    <w:rsid w:val="0E644C9D"/>
    <w:rsid w:val="0EDD612C"/>
    <w:rsid w:val="0F0C0F94"/>
    <w:rsid w:val="10A47C23"/>
    <w:rsid w:val="141B07B8"/>
    <w:rsid w:val="147B3F40"/>
    <w:rsid w:val="15717FF4"/>
    <w:rsid w:val="19AE4EB7"/>
    <w:rsid w:val="1A731285"/>
    <w:rsid w:val="1AF71B9B"/>
    <w:rsid w:val="1B502709"/>
    <w:rsid w:val="1C5B5AAE"/>
    <w:rsid w:val="1D266313"/>
    <w:rsid w:val="21536F26"/>
    <w:rsid w:val="21A34113"/>
    <w:rsid w:val="22D746A7"/>
    <w:rsid w:val="232D2753"/>
    <w:rsid w:val="2432177F"/>
    <w:rsid w:val="263A7214"/>
    <w:rsid w:val="269F2725"/>
    <w:rsid w:val="271B2101"/>
    <w:rsid w:val="27962024"/>
    <w:rsid w:val="29026FE1"/>
    <w:rsid w:val="2AC1560A"/>
    <w:rsid w:val="2ADF3CE2"/>
    <w:rsid w:val="2B22254D"/>
    <w:rsid w:val="2C874F2B"/>
    <w:rsid w:val="2CF271E5"/>
    <w:rsid w:val="2D694ADB"/>
    <w:rsid w:val="2F002788"/>
    <w:rsid w:val="2FAA354C"/>
    <w:rsid w:val="30253D3E"/>
    <w:rsid w:val="33713D26"/>
    <w:rsid w:val="34615217"/>
    <w:rsid w:val="354D6418"/>
    <w:rsid w:val="361415A3"/>
    <w:rsid w:val="3AA64F50"/>
    <w:rsid w:val="3AEC44DE"/>
    <w:rsid w:val="3B4E3EA6"/>
    <w:rsid w:val="3B73361B"/>
    <w:rsid w:val="3BB8337B"/>
    <w:rsid w:val="3CA56B3A"/>
    <w:rsid w:val="3CF011E1"/>
    <w:rsid w:val="3D5464E9"/>
    <w:rsid w:val="3D834A10"/>
    <w:rsid w:val="3E9F1B81"/>
    <w:rsid w:val="3FA024C1"/>
    <w:rsid w:val="40CD16E9"/>
    <w:rsid w:val="41386201"/>
    <w:rsid w:val="414C28E0"/>
    <w:rsid w:val="422E5D60"/>
    <w:rsid w:val="42DE3647"/>
    <w:rsid w:val="4406296A"/>
    <w:rsid w:val="457277D5"/>
    <w:rsid w:val="458D49BC"/>
    <w:rsid w:val="464D3973"/>
    <w:rsid w:val="46D5626E"/>
    <w:rsid w:val="475278BE"/>
    <w:rsid w:val="47F21CB7"/>
    <w:rsid w:val="48A7616A"/>
    <w:rsid w:val="48D25794"/>
    <w:rsid w:val="491A265E"/>
    <w:rsid w:val="493701F4"/>
    <w:rsid w:val="49961273"/>
    <w:rsid w:val="4A7E76D0"/>
    <w:rsid w:val="4B040506"/>
    <w:rsid w:val="4B0F4B2E"/>
    <w:rsid w:val="4B2723D9"/>
    <w:rsid w:val="4FFD656A"/>
    <w:rsid w:val="50A929F0"/>
    <w:rsid w:val="50FA5505"/>
    <w:rsid w:val="510C4854"/>
    <w:rsid w:val="528E3129"/>
    <w:rsid w:val="533E519B"/>
    <w:rsid w:val="54150B72"/>
    <w:rsid w:val="56B15F72"/>
    <w:rsid w:val="573E7D5E"/>
    <w:rsid w:val="584A00CE"/>
    <w:rsid w:val="587E3A35"/>
    <w:rsid w:val="58855CC3"/>
    <w:rsid w:val="59CE6F2B"/>
    <w:rsid w:val="59F44805"/>
    <w:rsid w:val="5A24333C"/>
    <w:rsid w:val="5C3326AD"/>
    <w:rsid w:val="5E96796A"/>
    <w:rsid w:val="5EA470C3"/>
    <w:rsid w:val="5ED96E84"/>
    <w:rsid w:val="5F082744"/>
    <w:rsid w:val="630971B3"/>
    <w:rsid w:val="635E6442"/>
    <w:rsid w:val="63EF67D2"/>
    <w:rsid w:val="64E23358"/>
    <w:rsid w:val="650A1380"/>
    <w:rsid w:val="659141E8"/>
    <w:rsid w:val="660036F9"/>
    <w:rsid w:val="68B06BA7"/>
    <w:rsid w:val="690F4EED"/>
    <w:rsid w:val="69EA00EF"/>
    <w:rsid w:val="6C3E0A0B"/>
    <w:rsid w:val="6E694D76"/>
    <w:rsid w:val="6E9320F7"/>
    <w:rsid w:val="70A36E16"/>
    <w:rsid w:val="71BD1028"/>
    <w:rsid w:val="72BF28E1"/>
    <w:rsid w:val="73AA6208"/>
    <w:rsid w:val="745B69F0"/>
    <w:rsid w:val="75DF5F11"/>
    <w:rsid w:val="75E672A0"/>
    <w:rsid w:val="761C45B4"/>
    <w:rsid w:val="76952734"/>
    <w:rsid w:val="7742363C"/>
    <w:rsid w:val="7746449A"/>
    <w:rsid w:val="77770B9A"/>
    <w:rsid w:val="777C18BC"/>
    <w:rsid w:val="7900362F"/>
    <w:rsid w:val="792668AA"/>
    <w:rsid w:val="79B42DBA"/>
    <w:rsid w:val="7AD85527"/>
    <w:rsid w:val="7C421E36"/>
    <w:rsid w:val="7ED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195</Words>
  <Characters>1112</Characters>
  <Lines>9</Lines>
  <Paragraphs>2</Paragraphs>
  <TotalTime>8</TotalTime>
  <ScaleCrop>false</ScaleCrop>
  <LinksUpToDate>false</LinksUpToDate>
  <CharactersWithSpaces>1305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2019-03-19T10:50:00Z</dcterms:created>
  <dc:creator>Administrator</dc:creator>
  <cp:lastModifiedBy>Administrator</cp:lastModifiedBy>
  <cp:lastPrinted>2024-03-08T08:00:00Z</cp:lastPrinted>
  <dcterms:modified xsi:type="dcterms:W3CDTF">2024-03-08T14:50:23Z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A63F2D7F2DAC402896FE4F646FCAAAAF_13</vt:lpwstr>
  </property>
</Properties>
</file>